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286D" w14:textId="06B7A7A6" w:rsidR="00EA4C10" w:rsidRPr="00541A06" w:rsidRDefault="002C45F0" w:rsidP="00F20470">
      <w:pPr>
        <w:suppressAutoHyphens/>
        <w:spacing w:after="0"/>
        <w:rPr>
          <w:rFonts w:cs="Times New Roman"/>
          <w:b/>
        </w:rPr>
      </w:pPr>
      <w:r>
        <w:rPr>
          <w:rFonts w:cs="Times New Roman"/>
          <w:b/>
        </w:rPr>
        <w:t>Pre-Decision Package Initiative Template</w:t>
      </w:r>
    </w:p>
    <w:p w14:paraId="3C54286E" w14:textId="77777777" w:rsidR="00EA4C10" w:rsidRPr="00541A06" w:rsidRDefault="00EA4C10" w:rsidP="00F20470">
      <w:pPr>
        <w:suppressAutoHyphens/>
        <w:spacing w:after="0"/>
        <w:rPr>
          <w:rFonts w:cs="Times New Roman"/>
        </w:rPr>
      </w:pPr>
    </w:p>
    <w:p w14:paraId="3C54286F" w14:textId="4F68F952" w:rsidR="004E361A" w:rsidRPr="00541A06" w:rsidRDefault="004E361A" w:rsidP="00F20470">
      <w:pPr>
        <w:suppressAutoHyphens/>
        <w:spacing w:after="0"/>
        <w:rPr>
          <w:rFonts w:cs="Times New Roman"/>
        </w:rPr>
      </w:pPr>
      <w:r w:rsidRPr="00541A06">
        <w:rPr>
          <w:rFonts w:cs="Times New Roman"/>
        </w:rPr>
        <w:t xml:space="preserve">To facilitate </w:t>
      </w:r>
      <w:r w:rsidR="009E5A7B">
        <w:rPr>
          <w:rFonts w:cs="Times New Roman"/>
        </w:rPr>
        <w:t>the development of decisio</w:t>
      </w:r>
      <w:r w:rsidR="002C45F0">
        <w:rPr>
          <w:rFonts w:cs="Times New Roman"/>
        </w:rPr>
        <w:t>n package proposals for the 202</w:t>
      </w:r>
      <w:r w:rsidR="0079147A">
        <w:rPr>
          <w:rFonts w:cs="Times New Roman"/>
        </w:rPr>
        <w:t>3</w:t>
      </w:r>
      <w:r w:rsidR="009E5A7B">
        <w:rPr>
          <w:rFonts w:cs="Times New Roman"/>
        </w:rPr>
        <w:t>-2</w:t>
      </w:r>
      <w:r w:rsidR="0079147A">
        <w:rPr>
          <w:rFonts w:cs="Times New Roman"/>
        </w:rPr>
        <w:t>5</w:t>
      </w:r>
      <w:r w:rsidR="009E5A7B">
        <w:rPr>
          <w:rFonts w:cs="Times New Roman"/>
        </w:rPr>
        <w:t xml:space="preserve"> biennium</w:t>
      </w:r>
      <w:r w:rsidRPr="00541A06">
        <w:rPr>
          <w:rFonts w:cs="Times New Roman"/>
        </w:rPr>
        <w:t>, please use the following template to outline the initiative you are proposing.  It is not expected that the initiative will be a fully developed proposal at this point, so estimates are expected, but excessive detail is not.</w:t>
      </w:r>
    </w:p>
    <w:p w14:paraId="2327EE2A" w14:textId="77777777" w:rsidR="00F20470" w:rsidRPr="00541A06" w:rsidRDefault="00F20470" w:rsidP="00F20470">
      <w:pPr>
        <w:tabs>
          <w:tab w:val="left" w:pos="1440"/>
        </w:tabs>
        <w:suppressAutoHyphens/>
        <w:spacing w:after="0"/>
        <w:ind w:left="360" w:hanging="360"/>
        <w:rPr>
          <w:rFonts w:cs="Times New Roman"/>
        </w:rPr>
      </w:pPr>
    </w:p>
    <w:p w14:paraId="50C17EAE" w14:textId="4DE892A1" w:rsidR="00496F91" w:rsidRPr="00541A06" w:rsidRDefault="00EA4C10" w:rsidP="00F20470">
      <w:pPr>
        <w:tabs>
          <w:tab w:val="left" w:pos="1440"/>
        </w:tabs>
        <w:suppressAutoHyphens/>
        <w:spacing w:after="0"/>
        <w:ind w:left="360" w:hanging="360"/>
        <w:rPr>
          <w:rFonts w:cs="Arial"/>
        </w:rPr>
      </w:pPr>
      <w:r w:rsidRPr="00541A06">
        <w:rPr>
          <w:rFonts w:cs="Times New Roman"/>
        </w:rPr>
        <w:t>Title:</w:t>
      </w:r>
      <w:r w:rsidR="00496F91" w:rsidRPr="00541A06">
        <w:rPr>
          <w:rFonts w:cs="Arial"/>
        </w:rPr>
        <w:t xml:space="preserve"> </w:t>
      </w:r>
      <w:sdt>
        <w:sdtPr>
          <w:rPr>
            <w:rFonts w:cs="Arial"/>
          </w:rPr>
          <w:id w:val="-1177813612"/>
          <w:placeholder>
            <w:docPart w:val="FD744EE8FE9E4CCDABEB9800425D4922"/>
          </w:placeholder>
          <w:showingPlcHdr/>
        </w:sdtPr>
        <w:sdtEndPr/>
        <w:sdtContent>
          <w:r w:rsidR="00F20470" w:rsidRPr="00541A06">
            <w:rPr>
              <w:rStyle w:val="PlaceholderText"/>
            </w:rPr>
            <w:t>Click here to enter text.</w:t>
          </w:r>
        </w:sdtContent>
      </w:sdt>
    </w:p>
    <w:p w14:paraId="6E4E0E5D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3C542873" w14:textId="41A859CC" w:rsidR="00EA4C10" w:rsidRDefault="00EA4C10" w:rsidP="00F20470">
      <w:pPr>
        <w:suppressAutoHyphens/>
        <w:spacing w:after="0"/>
        <w:rPr>
          <w:rFonts w:cs="Times New Roman"/>
        </w:rPr>
      </w:pPr>
      <w:r w:rsidRPr="00541A06">
        <w:rPr>
          <w:rFonts w:cs="Times New Roman"/>
        </w:rPr>
        <w:t>Initiative Description, including statement of purpose and anticipated outcomes:</w:t>
      </w:r>
    </w:p>
    <w:p w14:paraId="7289B897" w14:textId="77777777" w:rsidR="002B74AA" w:rsidRPr="00541A06" w:rsidRDefault="002B74AA" w:rsidP="00F20470">
      <w:pPr>
        <w:suppressAutoHyphens/>
        <w:spacing w:after="0"/>
        <w:rPr>
          <w:rFonts w:cs="Times New Roman"/>
        </w:rPr>
      </w:pPr>
    </w:p>
    <w:p w14:paraId="1AFA6881" w14:textId="40136DF3" w:rsidR="00174354" w:rsidRPr="00541A06" w:rsidRDefault="00A73D93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1328098205"/>
          <w:placeholder>
            <w:docPart w:val="69B78C0D58D644B7ABDAEC7A091338B4"/>
          </w:placeholder>
          <w:showingPlcHdr/>
        </w:sdtPr>
        <w:sdtEndPr/>
        <w:sdtContent>
          <w:r w:rsidR="00174354" w:rsidRPr="00541A06">
            <w:rPr>
              <w:rStyle w:val="PlaceholderText"/>
            </w:rPr>
            <w:t>Click here to enter text.</w:t>
          </w:r>
        </w:sdtContent>
      </w:sdt>
    </w:p>
    <w:p w14:paraId="2C42EC6A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2833F999" w14:textId="21FB8F77" w:rsidR="006E0CE4" w:rsidRDefault="006E0CE4" w:rsidP="00F20470">
      <w:pPr>
        <w:suppressAutoHyphens/>
        <w:spacing w:after="0"/>
        <w:rPr>
          <w:rFonts w:cs="Times New Roman"/>
        </w:rPr>
      </w:pPr>
      <w:r>
        <w:rPr>
          <w:rFonts w:cs="Times New Roman"/>
        </w:rPr>
        <w:t xml:space="preserve">How does the initiative align with Western’s </w:t>
      </w:r>
      <w:hyperlink r:id="rId10" w:history="1">
        <w:r w:rsidRPr="002B74AA">
          <w:rPr>
            <w:rStyle w:val="Hyperlink"/>
            <w:rFonts w:cs="Times New Roman"/>
          </w:rPr>
          <w:t>strategic plan</w:t>
        </w:r>
      </w:hyperlink>
      <w:r>
        <w:rPr>
          <w:rFonts w:cs="Times New Roman"/>
        </w:rPr>
        <w:t xml:space="preserve"> and </w:t>
      </w:r>
      <w:hyperlink r:id="rId11" w:history="1">
        <w:r w:rsidRPr="002B74AA">
          <w:rPr>
            <w:rStyle w:val="Hyperlink"/>
            <w:rFonts w:cs="Times New Roman"/>
          </w:rPr>
          <w:t>core themes</w:t>
        </w:r>
      </w:hyperlink>
      <w:r>
        <w:rPr>
          <w:rFonts w:cs="Times New Roman"/>
        </w:rPr>
        <w:t>?</w:t>
      </w:r>
    </w:p>
    <w:p w14:paraId="4ABB8419" w14:textId="77777777" w:rsidR="002B74AA" w:rsidRDefault="002B74AA" w:rsidP="00F20470">
      <w:pPr>
        <w:suppressAutoHyphens/>
        <w:spacing w:after="0"/>
        <w:rPr>
          <w:rFonts w:cs="Times New Roman"/>
        </w:rPr>
      </w:pPr>
    </w:p>
    <w:p w14:paraId="5A6EBD94" w14:textId="0A2128FF" w:rsidR="006E0CE4" w:rsidRDefault="00A73D93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1195269556"/>
          <w:placeholder>
            <w:docPart w:val="E66B7EE1187A4B208ADB7C8A0AC827F0"/>
          </w:placeholder>
          <w:showingPlcHdr/>
        </w:sdtPr>
        <w:sdtEndPr/>
        <w:sdtContent>
          <w:r w:rsidR="006E0CE4" w:rsidRPr="00541A06">
            <w:rPr>
              <w:rStyle w:val="PlaceholderText"/>
            </w:rPr>
            <w:t>Click here to enter text.</w:t>
          </w:r>
        </w:sdtContent>
      </w:sdt>
    </w:p>
    <w:p w14:paraId="1DEB46CF" w14:textId="77777777" w:rsidR="006E0CE4" w:rsidRDefault="006E0CE4" w:rsidP="00F20470">
      <w:pPr>
        <w:suppressAutoHyphens/>
        <w:spacing w:after="0"/>
        <w:rPr>
          <w:rFonts w:cs="Times New Roman"/>
        </w:rPr>
      </w:pPr>
    </w:p>
    <w:p w14:paraId="3C542877" w14:textId="317BF425" w:rsidR="00EA4C10" w:rsidRDefault="00B536CD" w:rsidP="00F20470">
      <w:pPr>
        <w:suppressAutoHyphens/>
        <w:spacing w:after="0"/>
        <w:rPr>
          <w:rFonts w:cs="Times New Roman"/>
        </w:rPr>
      </w:pPr>
      <w:r>
        <w:rPr>
          <w:rFonts w:cs="Times New Roman"/>
        </w:rPr>
        <w:t>How does the initiative fit with the unit’s strategic priorities?</w:t>
      </w:r>
    </w:p>
    <w:p w14:paraId="7B51EDC7" w14:textId="77777777" w:rsidR="002B74AA" w:rsidRPr="00541A06" w:rsidRDefault="002B74AA" w:rsidP="00F20470">
      <w:pPr>
        <w:suppressAutoHyphens/>
        <w:spacing w:after="0"/>
        <w:rPr>
          <w:rFonts w:cs="Times New Roman"/>
        </w:rPr>
      </w:pPr>
    </w:p>
    <w:p w14:paraId="5CB01D10" w14:textId="1E5A81B8" w:rsidR="00E00F51" w:rsidRPr="00541A06" w:rsidRDefault="00A73D93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-862357762"/>
          <w:placeholder>
            <w:docPart w:val="DC0BB9954CDB45C3BEE49CC4C421C050"/>
          </w:placeholder>
          <w:showingPlcHdr/>
        </w:sdtPr>
        <w:sdtEndPr/>
        <w:sdtContent>
          <w:r w:rsidR="00E00F51" w:rsidRPr="00541A06">
            <w:rPr>
              <w:rStyle w:val="PlaceholderText"/>
            </w:rPr>
            <w:t>Click here to enter text.</w:t>
          </w:r>
        </w:sdtContent>
      </w:sdt>
    </w:p>
    <w:p w14:paraId="32BAA329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131B99A6" w14:textId="00FCEC8E" w:rsidR="00E00F51" w:rsidRDefault="00B536CD" w:rsidP="00F20470">
      <w:pPr>
        <w:suppressAutoHyphens/>
        <w:spacing w:after="0"/>
        <w:rPr>
          <w:rFonts w:cs="Times New Roman"/>
        </w:rPr>
      </w:pPr>
      <w:r>
        <w:rPr>
          <w:rFonts w:cs="Times New Roman"/>
        </w:rPr>
        <w:t>What elements of the initiative make it, in your opinion, an attractive decision package proposal</w:t>
      </w:r>
      <w:r w:rsidR="008D7455">
        <w:rPr>
          <w:rFonts w:cs="Times New Roman"/>
        </w:rPr>
        <w:t xml:space="preserve"> for external funding</w:t>
      </w:r>
      <w:r w:rsidR="00EA4C10" w:rsidRPr="00541A06">
        <w:rPr>
          <w:rFonts w:cs="Times New Roman"/>
        </w:rPr>
        <w:t>?</w:t>
      </w:r>
      <w:r w:rsidR="00977B0A">
        <w:rPr>
          <w:rFonts w:cs="Times New Roman"/>
        </w:rPr>
        <w:t xml:space="preserve"> Please refer to the Decision Package Proposal Criteria document </w:t>
      </w:r>
      <w:r w:rsidR="00977B0A" w:rsidRPr="00070C98">
        <w:rPr>
          <w:rFonts w:cs="Times New Roman"/>
        </w:rPr>
        <w:t>below.</w:t>
      </w:r>
      <w:r w:rsidR="00E2159F" w:rsidRPr="00070C98">
        <w:rPr>
          <w:rFonts w:cs="Times New Roman"/>
        </w:rPr>
        <w:t xml:space="preserve"> Please also address any possibilities for cross-unit collaboration.</w:t>
      </w:r>
    </w:p>
    <w:p w14:paraId="251E3502" w14:textId="77777777" w:rsidR="002B74AA" w:rsidRPr="00541A06" w:rsidRDefault="002B74AA" w:rsidP="00F20470">
      <w:pPr>
        <w:suppressAutoHyphens/>
        <w:spacing w:after="0"/>
        <w:rPr>
          <w:rFonts w:cs="Times New Roman"/>
        </w:rPr>
      </w:pPr>
    </w:p>
    <w:p w14:paraId="3C54287B" w14:textId="19A83BD9" w:rsidR="00EA4C10" w:rsidRPr="00541A06" w:rsidRDefault="00A73D93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-1238397492"/>
          <w:placeholder>
            <w:docPart w:val="DDDC1EBCBABA43DB94F3D1C438035EFA"/>
          </w:placeholder>
          <w:showingPlcHdr/>
        </w:sdtPr>
        <w:sdtEndPr/>
        <w:sdtContent>
          <w:r w:rsidR="00E00F51" w:rsidRPr="00541A06">
            <w:rPr>
              <w:rStyle w:val="PlaceholderText"/>
            </w:rPr>
            <w:t>Click here to enter text.</w:t>
          </w:r>
        </w:sdtContent>
      </w:sdt>
      <w:r w:rsidR="00E00F51" w:rsidRPr="00541A06">
        <w:rPr>
          <w:rFonts w:cs="Times New Roman"/>
        </w:rPr>
        <w:t xml:space="preserve"> </w:t>
      </w:r>
    </w:p>
    <w:p w14:paraId="3BB2A7D1" w14:textId="77777777" w:rsidR="00F20470" w:rsidRPr="00541A06" w:rsidRDefault="00F20470" w:rsidP="00F20470">
      <w:pPr>
        <w:suppressAutoHyphens/>
        <w:spacing w:after="0"/>
        <w:rPr>
          <w:rFonts w:cs="Times New Roman"/>
        </w:rPr>
      </w:pPr>
    </w:p>
    <w:p w14:paraId="0F319B07" w14:textId="77777777" w:rsidR="002B74AA" w:rsidRPr="002B74AA" w:rsidRDefault="009E5A7B" w:rsidP="002B74AA">
      <w:pPr>
        <w:suppressAutoHyphens/>
        <w:spacing w:after="0"/>
        <w:rPr>
          <w:rFonts w:cs="Times New Roman"/>
        </w:rPr>
      </w:pPr>
      <w:r>
        <w:rPr>
          <w:rFonts w:cs="Times New Roman"/>
        </w:rPr>
        <w:t>What resources (positions, space, operating costs) are needed to implement this initiative?</w:t>
      </w:r>
      <w:r w:rsidR="002B74AA">
        <w:rPr>
          <w:rFonts w:cs="Times New Roman"/>
        </w:rPr>
        <w:t xml:space="preserve"> Please break down </w:t>
      </w:r>
      <w:r w:rsidR="002B74AA" w:rsidRPr="002B74AA">
        <w:rPr>
          <w:rFonts w:cs="Times New Roman"/>
        </w:rPr>
        <w:t>into the following categories:</w:t>
      </w:r>
    </w:p>
    <w:p w14:paraId="31413921" w14:textId="22DBE6E2" w:rsidR="002B74AA" w:rsidRPr="002B74AA" w:rsidRDefault="002B74AA" w:rsidP="002B74AA">
      <w:pPr>
        <w:pStyle w:val="ListParagraph"/>
        <w:numPr>
          <w:ilvl w:val="0"/>
          <w:numId w:val="5"/>
        </w:numPr>
        <w:suppressAutoHyphens/>
        <w:spacing w:after="0"/>
        <w:rPr>
          <w:rFonts w:cs="Times New Roman"/>
        </w:rPr>
      </w:pPr>
      <w:r w:rsidRPr="002B74AA">
        <w:t>Number and type of positions</w:t>
      </w:r>
      <w:r>
        <w:t>;</w:t>
      </w:r>
    </w:p>
    <w:p w14:paraId="7B6D784E" w14:textId="69353455" w:rsidR="002B74AA" w:rsidRPr="002B74AA" w:rsidRDefault="002B74AA" w:rsidP="002B74AA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r w:rsidRPr="002B74AA">
        <w:t>Space needs beyond what the unit already has (including renovation needs)</w:t>
      </w:r>
      <w:r>
        <w:t>;</w:t>
      </w:r>
    </w:p>
    <w:p w14:paraId="163E57DC" w14:textId="07934658" w:rsidR="002B74AA" w:rsidRPr="002B74AA" w:rsidRDefault="002B74AA" w:rsidP="002B74AA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</w:pPr>
      <w:r>
        <w:t>Recurring (on</w:t>
      </w:r>
      <w:r w:rsidRPr="002B74AA">
        <w:t>going</w:t>
      </w:r>
      <w:r>
        <w:t>)</w:t>
      </w:r>
      <w:r w:rsidRPr="002B74AA">
        <w:t xml:space="preserve"> costs</w:t>
      </w:r>
      <w:r>
        <w:t>;</w:t>
      </w:r>
    </w:p>
    <w:p w14:paraId="0CB4DB12" w14:textId="3703AB5A" w:rsidR="002B74AA" w:rsidRPr="002B74AA" w:rsidRDefault="002B74AA" w:rsidP="00500251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rPr>
          <w:rFonts w:cs="Times New Roman"/>
        </w:rPr>
      </w:pPr>
      <w:r w:rsidRPr="002B74AA">
        <w:t>Nonrecurring (one-time), non-capital costs</w:t>
      </w:r>
      <w:r>
        <w:t>.</w:t>
      </w:r>
    </w:p>
    <w:p w14:paraId="22D17E3A" w14:textId="77777777" w:rsidR="002B74AA" w:rsidRPr="002B74AA" w:rsidRDefault="002B74AA" w:rsidP="002B74AA">
      <w:pPr>
        <w:suppressAutoHyphens/>
        <w:spacing w:after="0" w:line="240" w:lineRule="auto"/>
        <w:rPr>
          <w:rFonts w:cs="Times New Roman"/>
        </w:rPr>
      </w:pPr>
    </w:p>
    <w:p w14:paraId="3C542887" w14:textId="3C4EF84C" w:rsidR="00EA4C10" w:rsidRPr="00541A06" w:rsidRDefault="00A73D93" w:rsidP="00F20470">
      <w:pPr>
        <w:suppressAutoHyphens/>
        <w:spacing w:after="0"/>
        <w:rPr>
          <w:rFonts w:cs="Times New Roman"/>
        </w:rPr>
      </w:pPr>
      <w:sdt>
        <w:sdtPr>
          <w:rPr>
            <w:rFonts w:cs="Arial"/>
          </w:rPr>
          <w:id w:val="-1552767423"/>
          <w:placeholder>
            <w:docPart w:val="26D37769B69348F993A38E903BCE8602"/>
          </w:placeholder>
          <w:showingPlcHdr/>
        </w:sdtPr>
        <w:sdtEndPr/>
        <w:sdtContent>
          <w:r w:rsidR="00E00F51" w:rsidRPr="00541A06">
            <w:rPr>
              <w:rStyle w:val="PlaceholderText"/>
            </w:rPr>
            <w:t>Click here to enter text.</w:t>
          </w:r>
        </w:sdtContent>
      </w:sdt>
      <w:r w:rsidR="00E00F51" w:rsidRPr="00541A06">
        <w:rPr>
          <w:rFonts w:cs="Times New Roman"/>
        </w:rPr>
        <w:t xml:space="preserve"> </w:t>
      </w:r>
    </w:p>
    <w:p w14:paraId="295F5551" w14:textId="2AF9E69B" w:rsidR="00F20470" w:rsidRDefault="00F20470" w:rsidP="00F20470">
      <w:pPr>
        <w:suppressAutoHyphens/>
        <w:spacing w:after="0"/>
        <w:rPr>
          <w:rFonts w:cs="Times New Roman"/>
        </w:rPr>
      </w:pPr>
    </w:p>
    <w:p w14:paraId="50108693" w14:textId="14CCCBBA" w:rsidR="00977B0A" w:rsidRDefault="00977B0A" w:rsidP="00F20470">
      <w:pPr>
        <w:suppressAutoHyphens/>
        <w:spacing w:after="0"/>
        <w:rPr>
          <w:rFonts w:cs="Times New Roman"/>
        </w:rPr>
      </w:pPr>
    </w:p>
    <w:p w14:paraId="12F68C2C" w14:textId="77777777" w:rsidR="00977B0A" w:rsidRDefault="00977B0A">
      <w:pPr>
        <w:rPr>
          <w:rFonts w:cs="Times New Roman"/>
        </w:rPr>
      </w:pPr>
      <w:r>
        <w:rPr>
          <w:rFonts w:cs="Times New Roman"/>
        </w:rPr>
        <w:br w:type="page"/>
      </w:r>
    </w:p>
    <w:p w14:paraId="7E8A8CA0" w14:textId="77777777" w:rsidR="00977B0A" w:rsidRDefault="00977B0A" w:rsidP="00977B0A">
      <w:pPr>
        <w:pStyle w:val="Default"/>
      </w:pPr>
    </w:p>
    <w:p w14:paraId="2441D1E9" w14:textId="4C23094F" w:rsidR="00977B0A" w:rsidRDefault="00977B0A" w:rsidP="00977B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20</w:t>
      </w:r>
      <w:r w:rsidR="002C45F0">
        <w:rPr>
          <w:b/>
          <w:bCs/>
          <w:sz w:val="22"/>
          <w:szCs w:val="22"/>
        </w:rPr>
        <w:t>2</w:t>
      </w:r>
      <w:r w:rsidR="0079147A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-</w:t>
      </w:r>
      <w:r w:rsidR="002C45F0">
        <w:rPr>
          <w:b/>
          <w:bCs/>
          <w:sz w:val="22"/>
          <w:szCs w:val="22"/>
        </w:rPr>
        <w:t>2</w:t>
      </w:r>
      <w:r w:rsidR="0079147A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Biennium – “Decision Package” Proposal Criteria</w:t>
      </w:r>
    </w:p>
    <w:p w14:paraId="1881F95D" w14:textId="77777777" w:rsidR="00977B0A" w:rsidRDefault="00977B0A" w:rsidP="00977B0A">
      <w:pPr>
        <w:pStyle w:val="Default"/>
        <w:rPr>
          <w:sz w:val="22"/>
          <w:szCs w:val="22"/>
        </w:rPr>
      </w:pPr>
    </w:p>
    <w:p w14:paraId="0C1E8DD2" w14:textId="55F25D6A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For possible submission to the State for the 20</w:t>
      </w:r>
      <w:r w:rsidR="002C45F0">
        <w:rPr>
          <w:sz w:val="22"/>
          <w:szCs w:val="22"/>
        </w:rPr>
        <w:t>2</w:t>
      </w:r>
      <w:r w:rsidR="00EE5672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2C45F0">
        <w:rPr>
          <w:sz w:val="22"/>
          <w:szCs w:val="22"/>
        </w:rPr>
        <w:t>2</w:t>
      </w:r>
      <w:r w:rsidR="00EE5672">
        <w:rPr>
          <w:sz w:val="22"/>
          <w:szCs w:val="22"/>
        </w:rPr>
        <w:t>5</w:t>
      </w:r>
      <w:r>
        <w:rPr>
          <w:sz w:val="22"/>
          <w:szCs w:val="22"/>
        </w:rPr>
        <w:t xml:space="preserve"> biennial operating budget, Western Washington University will consider “Decision Package” proposals. These may include multiple funding sources (state allocation, self-sustaining funding models, fundraising, etc.). Proposals will be expected to meet, as thoroughly as possible, the following criteria. </w:t>
      </w:r>
    </w:p>
    <w:p w14:paraId="5BE681F9" w14:textId="77777777" w:rsidR="00977B0A" w:rsidRDefault="00977B0A" w:rsidP="00977B0A">
      <w:pPr>
        <w:pStyle w:val="Default"/>
        <w:rPr>
          <w:sz w:val="22"/>
          <w:szCs w:val="22"/>
        </w:rPr>
      </w:pPr>
    </w:p>
    <w:p w14:paraId="0B337148" w14:textId="77110C39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The proposal aligns well with the </w:t>
      </w:r>
      <w:r>
        <w:rPr>
          <w:i/>
          <w:iCs/>
          <w:sz w:val="22"/>
          <w:szCs w:val="22"/>
        </w:rPr>
        <w:t xml:space="preserve">Western Washington University Strategic Plan </w:t>
      </w:r>
      <w:r>
        <w:rPr>
          <w:sz w:val="22"/>
          <w:szCs w:val="22"/>
        </w:rPr>
        <w:t xml:space="preserve">and unit strategic plans. </w:t>
      </w:r>
    </w:p>
    <w:p w14:paraId="4F8D8F47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degree to which the project helps WWU fulfill its mission </w:t>
      </w:r>
    </w:p>
    <w:p w14:paraId="04BE7282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degree to which the project applies current WWU strengths to meet State need </w:t>
      </w:r>
    </w:p>
    <w:p w14:paraId="193BA54B" w14:textId="6468A2DF" w:rsidR="00977B0A" w:rsidRDefault="00977B0A" w:rsidP="00977B0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project breadth is such that it covers multiple </w:t>
      </w:r>
      <w:r w:rsidR="008D7455">
        <w:rPr>
          <w:sz w:val="22"/>
          <w:szCs w:val="22"/>
        </w:rPr>
        <w:t>objectives</w:t>
      </w:r>
      <w:r>
        <w:rPr>
          <w:sz w:val="22"/>
          <w:szCs w:val="22"/>
        </w:rPr>
        <w:t xml:space="preserve"> </w:t>
      </w:r>
    </w:p>
    <w:p w14:paraId="2872E4C7" w14:textId="77777777" w:rsidR="00977B0A" w:rsidRDefault="00977B0A" w:rsidP="00977B0A">
      <w:pPr>
        <w:pStyle w:val="Default"/>
        <w:rPr>
          <w:sz w:val="22"/>
          <w:szCs w:val="22"/>
        </w:rPr>
      </w:pPr>
    </w:p>
    <w:p w14:paraId="2040ED57" w14:textId="640ED79F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The project is of significant size and scope. </w:t>
      </w:r>
    </w:p>
    <w:p w14:paraId="75DDD3D5" w14:textId="77777777" w:rsidR="00977B0A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project is beyond the funding capability of the planning unit or division </w:t>
      </w:r>
    </w:p>
    <w:p w14:paraId="2643A70D" w14:textId="77777777" w:rsidR="00EE5672" w:rsidRDefault="00977B0A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Need and expected outcomes are clearly identified and articulated </w:t>
      </w:r>
    </w:p>
    <w:p w14:paraId="5A14792E" w14:textId="3C9EA1EF" w:rsidR="00977B0A" w:rsidRDefault="00EE5672" w:rsidP="00977B0A">
      <w:pPr>
        <w:pStyle w:val="Default"/>
        <w:spacing w:after="43"/>
        <w:ind w:firstLine="720"/>
        <w:rPr>
          <w:sz w:val="22"/>
          <w:szCs w:val="22"/>
        </w:rPr>
      </w:pPr>
      <w:r>
        <w:rPr>
          <w:sz w:val="22"/>
          <w:szCs w:val="22"/>
        </w:rPr>
        <w:t>c. I</w:t>
      </w:r>
      <w:r w:rsidR="00977B0A">
        <w:rPr>
          <w:sz w:val="22"/>
          <w:szCs w:val="22"/>
        </w:rPr>
        <w:t xml:space="preserve">mpact of the project is measurable. </w:t>
      </w:r>
    </w:p>
    <w:p w14:paraId="5E79BBA4" w14:textId="084BA403" w:rsidR="00977B0A" w:rsidRDefault="00EE5672" w:rsidP="00977B0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977B0A">
        <w:rPr>
          <w:sz w:val="22"/>
          <w:szCs w:val="22"/>
        </w:rPr>
        <w:t xml:space="preserve">. Scope is relatively large. </w:t>
      </w:r>
    </w:p>
    <w:p w14:paraId="7A5F46AD" w14:textId="77777777" w:rsidR="00977B0A" w:rsidRDefault="00977B0A" w:rsidP="00977B0A">
      <w:pPr>
        <w:pStyle w:val="Default"/>
        <w:rPr>
          <w:sz w:val="22"/>
          <w:szCs w:val="22"/>
        </w:rPr>
      </w:pPr>
    </w:p>
    <w:p w14:paraId="7F206BEC" w14:textId="5ABF5CFD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The proposal addresses both capability and capacity. </w:t>
      </w:r>
    </w:p>
    <w:p w14:paraId="19D94BC6" w14:textId="77777777" w:rsidR="00977B0A" w:rsidRDefault="00977B0A" w:rsidP="00977B0A">
      <w:pPr>
        <w:pStyle w:val="Default"/>
        <w:spacing w:after="42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a. extent to which the project leverages current WWU capabilities </w:t>
      </w:r>
    </w:p>
    <w:p w14:paraId="403CBB54" w14:textId="77777777" w:rsidR="00977B0A" w:rsidRDefault="00977B0A" w:rsidP="00977B0A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extent to which the project builds needed capacity at WWU </w:t>
      </w:r>
    </w:p>
    <w:p w14:paraId="613C5D2A" w14:textId="77777777" w:rsidR="00977B0A" w:rsidRDefault="00977B0A" w:rsidP="00977B0A">
      <w:pPr>
        <w:pStyle w:val="Default"/>
        <w:rPr>
          <w:sz w:val="22"/>
          <w:szCs w:val="22"/>
        </w:rPr>
      </w:pPr>
    </w:p>
    <w:p w14:paraId="74EB5B88" w14:textId="342742D9" w:rsidR="00977B0A" w:rsidRDefault="00977B0A" w:rsidP="00977B0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The project is reasonably fundable via State appropriation or some combination of sources including but not limited to those listed above. </w:t>
      </w:r>
    </w:p>
    <w:p w14:paraId="0FB061EF" w14:textId="44FF5898" w:rsidR="00977B0A" w:rsidRPr="00541A06" w:rsidRDefault="00977B0A" w:rsidP="00F20470">
      <w:pPr>
        <w:suppressAutoHyphens/>
        <w:spacing w:after="0"/>
        <w:rPr>
          <w:rFonts w:cs="Times New Roman"/>
        </w:rPr>
      </w:pPr>
    </w:p>
    <w:sectPr w:rsidR="00977B0A" w:rsidRPr="00541A06" w:rsidSect="00DA1F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0FEA8" w14:textId="77777777" w:rsidR="009A2D9F" w:rsidRDefault="009A2D9F" w:rsidP="0079147A">
      <w:pPr>
        <w:spacing w:after="0" w:line="240" w:lineRule="auto"/>
      </w:pPr>
      <w:r>
        <w:separator/>
      </w:r>
    </w:p>
  </w:endnote>
  <w:endnote w:type="continuationSeparator" w:id="0">
    <w:p w14:paraId="09DBAD71" w14:textId="77777777" w:rsidR="009A2D9F" w:rsidRDefault="009A2D9F" w:rsidP="0079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A540" w14:textId="77777777" w:rsidR="0079147A" w:rsidRDefault="00791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F51" w14:textId="77777777" w:rsidR="0079147A" w:rsidRDefault="007914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C751F" w14:textId="77777777" w:rsidR="0079147A" w:rsidRDefault="00791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2CAE" w14:textId="77777777" w:rsidR="009A2D9F" w:rsidRDefault="009A2D9F" w:rsidP="0079147A">
      <w:pPr>
        <w:spacing w:after="0" w:line="240" w:lineRule="auto"/>
      </w:pPr>
      <w:r>
        <w:separator/>
      </w:r>
    </w:p>
  </w:footnote>
  <w:footnote w:type="continuationSeparator" w:id="0">
    <w:p w14:paraId="0B53F663" w14:textId="77777777" w:rsidR="009A2D9F" w:rsidRDefault="009A2D9F" w:rsidP="0079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D03D" w14:textId="77777777" w:rsidR="0079147A" w:rsidRDefault="00791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2558" w14:textId="20A4CB7E" w:rsidR="0079147A" w:rsidRDefault="00791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5FC18" w14:textId="77777777" w:rsidR="0079147A" w:rsidRDefault="007914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4C8"/>
    <w:multiLevelType w:val="hybridMultilevel"/>
    <w:tmpl w:val="E0CC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B09B1"/>
    <w:multiLevelType w:val="hybridMultilevel"/>
    <w:tmpl w:val="E962F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337FA"/>
    <w:multiLevelType w:val="hybridMultilevel"/>
    <w:tmpl w:val="79C6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2F24"/>
    <w:multiLevelType w:val="hybridMultilevel"/>
    <w:tmpl w:val="60A2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65DF"/>
    <w:multiLevelType w:val="hybridMultilevel"/>
    <w:tmpl w:val="E560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10"/>
    <w:rsid w:val="00070C98"/>
    <w:rsid w:val="00162130"/>
    <w:rsid w:val="00171FB2"/>
    <w:rsid w:val="00174354"/>
    <w:rsid w:val="00232B04"/>
    <w:rsid w:val="002B74AA"/>
    <w:rsid w:val="002C45F0"/>
    <w:rsid w:val="003119CB"/>
    <w:rsid w:val="00496F91"/>
    <w:rsid w:val="004E361A"/>
    <w:rsid w:val="00524332"/>
    <w:rsid w:val="00541A06"/>
    <w:rsid w:val="006E0CE4"/>
    <w:rsid w:val="0079147A"/>
    <w:rsid w:val="008B1AC0"/>
    <w:rsid w:val="008D7455"/>
    <w:rsid w:val="00977B0A"/>
    <w:rsid w:val="009A2D9F"/>
    <w:rsid w:val="009E5A7B"/>
    <w:rsid w:val="00A73D93"/>
    <w:rsid w:val="00B536CD"/>
    <w:rsid w:val="00DA1F5C"/>
    <w:rsid w:val="00E00F51"/>
    <w:rsid w:val="00E2159F"/>
    <w:rsid w:val="00EA2976"/>
    <w:rsid w:val="00EA4C10"/>
    <w:rsid w:val="00EE5672"/>
    <w:rsid w:val="00F20470"/>
    <w:rsid w:val="00F83BE1"/>
    <w:rsid w:val="00F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4286D"/>
  <w15:docId w15:val="{488B088F-36CF-4164-A2BB-E28EB92B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C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6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77B0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4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47A"/>
  </w:style>
  <w:style w:type="paragraph" w:styleId="Footer">
    <w:name w:val="footer"/>
    <w:basedOn w:val="Normal"/>
    <w:link w:val="FooterChar"/>
    <w:uiPriority w:val="99"/>
    <w:unhideWhenUsed/>
    <w:rsid w:val="0079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vost.wwu.edu/strategic-pla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provost.wwu.edu/files/Strategic%20Plan/final%20strategic%20plan.pdf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744EE8FE9E4CCDABEB9800425D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4E7A-8E02-4B0F-ADD7-8C387A95FBA1}"/>
      </w:docPartPr>
      <w:docPartBody>
        <w:p w:rsidR="003702E6" w:rsidRDefault="000C1EBF" w:rsidP="000C1EBF">
          <w:pPr>
            <w:pStyle w:val="FD744EE8FE9E4CCDABEB9800425D4922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69B78C0D58D644B7ABDAEC7A0913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1D4F-E6AA-465B-B4AC-796611619127}"/>
      </w:docPartPr>
      <w:docPartBody>
        <w:p w:rsidR="003702E6" w:rsidRDefault="000C1EBF" w:rsidP="000C1EBF">
          <w:pPr>
            <w:pStyle w:val="69B78C0D58D644B7ABDAEC7A091338B4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DC0BB9954CDB45C3BEE49CC4C421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D688-9452-4FA8-B48C-1B1E004017ED}"/>
      </w:docPartPr>
      <w:docPartBody>
        <w:p w:rsidR="003702E6" w:rsidRDefault="000C1EBF" w:rsidP="000C1EBF">
          <w:pPr>
            <w:pStyle w:val="DC0BB9954CDB45C3BEE49CC4C421C050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26D37769B69348F993A38E903BCE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153C9-1010-4B49-A869-2D6C41F5925E}"/>
      </w:docPartPr>
      <w:docPartBody>
        <w:p w:rsidR="003702E6" w:rsidRDefault="000C1EBF" w:rsidP="000C1EBF">
          <w:pPr>
            <w:pStyle w:val="26D37769B69348F993A38E903BCE8602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DDDC1EBCBABA43DB94F3D1C4380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F094-ED02-4D36-87B5-FEDCDCF15D04}"/>
      </w:docPartPr>
      <w:docPartBody>
        <w:p w:rsidR="003702E6" w:rsidRDefault="000C1EBF" w:rsidP="000C1EBF">
          <w:pPr>
            <w:pStyle w:val="DDDC1EBCBABA43DB94F3D1C438035EFA"/>
          </w:pPr>
          <w:r w:rsidRPr="00434EA3">
            <w:rPr>
              <w:rStyle w:val="PlaceholderText"/>
            </w:rPr>
            <w:t>Click here to enter text.</w:t>
          </w:r>
        </w:p>
      </w:docPartBody>
    </w:docPart>
    <w:docPart>
      <w:docPartPr>
        <w:name w:val="E66B7EE1187A4B208ADB7C8A0AC82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7482E-BDFB-4966-A3A4-64869C909AF8}"/>
      </w:docPartPr>
      <w:docPartBody>
        <w:p w:rsidR="00E55A59" w:rsidRDefault="005B0D41" w:rsidP="005B0D41">
          <w:pPr>
            <w:pStyle w:val="E66B7EE1187A4B208ADB7C8A0AC827F0"/>
          </w:pPr>
          <w:r w:rsidRPr="00434E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BF"/>
    <w:rsid w:val="000C1EBF"/>
    <w:rsid w:val="003702E6"/>
    <w:rsid w:val="00545C30"/>
    <w:rsid w:val="005B0D41"/>
    <w:rsid w:val="0098588E"/>
    <w:rsid w:val="00E5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D41"/>
    <w:rPr>
      <w:color w:val="808080"/>
    </w:rPr>
  </w:style>
  <w:style w:type="paragraph" w:customStyle="1" w:styleId="FD744EE8FE9E4CCDABEB9800425D4922">
    <w:name w:val="FD744EE8FE9E4CCDABEB9800425D4922"/>
    <w:rsid w:val="000C1EBF"/>
  </w:style>
  <w:style w:type="paragraph" w:customStyle="1" w:styleId="69B78C0D58D644B7ABDAEC7A091338B4">
    <w:name w:val="69B78C0D58D644B7ABDAEC7A091338B4"/>
    <w:rsid w:val="000C1EBF"/>
  </w:style>
  <w:style w:type="paragraph" w:customStyle="1" w:styleId="DC0BB9954CDB45C3BEE49CC4C421C050">
    <w:name w:val="DC0BB9954CDB45C3BEE49CC4C421C050"/>
    <w:rsid w:val="000C1EBF"/>
  </w:style>
  <w:style w:type="paragraph" w:customStyle="1" w:styleId="26D37769B69348F993A38E903BCE8602">
    <w:name w:val="26D37769B69348F993A38E903BCE8602"/>
    <w:rsid w:val="000C1EBF"/>
  </w:style>
  <w:style w:type="paragraph" w:customStyle="1" w:styleId="DDDC1EBCBABA43DB94F3D1C438035EFA">
    <w:name w:val="DDDC1EBCBABA43DB94F3D1C438035EFA"/>
    <w:rsid w:val="000C1EBF"/>
  </w:style>
  <w:style w:type="paragraph" w:customStyle="1" w:styleId="E66B7EE1187A4B208ADB7C8A0AC827F0">
    <w:name w:val="E66B7EE1187A4B208ADB7C8A0AC827F0"/>
    <w:rsid w:val="005B0D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4A1CAA8D2094387623DB60F2A6BF9" ma:contentTypeVersion="3" ma:contentTypeDescription="Create a new document." ma:contentTypeScope="" ma:versionID="237d663d8279e3a0124943ab72463f7d">
  <xsd:schema xmlns:xsd="http://www.w3.org/2001/XMLSchema" xmlns:xs="http://www.w3.org/2001/XMLSchema" xmlns:p="http://schemas.microsoft.com/office/2006/metadata/properties" xmlns:ns3="74bbabe9-a98b-4b8d-ba2e-e3ebae1f7e4c" targetNamespace="http://schemas.microsoft.com/office/2006/metadata/properties" ma:root="true" ma:fieldsID="ba8fa4632c8dacb44dce93c805c89b90" ns3:_="">
    <xsd:import namespace="74bbabe9-a98b-4b8d-ba2e-e3ebae1f7e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babe9-a98b-4b8d-ba2e-e3ebae1f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D74FC-3CC4-453A-83FC-70AE8F6E2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EFC792-DE20-4109-A280-D50233F42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40658-CE71-4DE2-BAA2-17A3060E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babe9-a98b-4b8d-ba2e-e3ebae1f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newcomj</dc:creator>
  <cp:keywords/>
  <dc:description/>
  <cp:lastModifiedBy>Kristen Stouder</cp:lastModifiedBy>
  <cp:revision>2</cp:revision>
  <cp:lastPrinted>2018-12-05T23:59:00Z</cp:lastPrinted>
  <dcterms:created xsi:type="dcterms:W3CDTF">2021-04-05T22:36:00Z</dcterms:created>
  <dcterms:modified xsi:type="dcterms:W3CDTF">2021-04-05T22:36:00Z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0x0101005B84A1CAA8D2094387623DB60F2A6BF9</vt:lpwstr>
  </property>
</Properties>
</file>