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ED3E34" w14:textId="77777777" w:rsidR="00C722CA" w:rsidRDefault="00C722CA"/>
    <w:p w14:paraId="257824F6" w14:textId="1965942F" w:rsidR="00661EBE" w:rsidRPr="00C722CA" w:rsidRDefault="00661EBE" w:rsidP="00C722CA">
      <w:pPr>
        <w:spacing w:after="240"/>
        <w:rPr>
          <w:rFonts w:ascii="Arial" w:hAnsi="Arial" w:cs="Arial"/>
          <w:sz w:val="28"/>
          <w:szCs w:val="28"/>
          <w:u w:val="single"/>
        </w:rPr>
      </w:pPr>
      <w:bookmarkStart w:id="0" w:name="_GoBack"/>
      <w:bookmarkEnd w:id="0"/>
      <w:r w:rsidRPr="00C722CA">
        <w:rPr>
          <w:rFonts w:ascii="Arial" w:hAnsi="Arial" w:cs="Arial"/>
          <w:sz w:val="28"/>
          <w:szCs w:val="28"/>
          <w:u w:val="single"/>
        </w:rPr>
        <w:t>Definition of Emergent Budget for Proposal requests:</w:t>
      </w:r>
    </w:p>
    <w:p w14:paraId="0D2EC391" w14:textId="466D5A68" w:rsidR="00815726" w:rsidRPr="00C722CA" w:rsidRDefault="007763DA" w:rsidP="00C722CA">
      <w:pPr>
        <w:pStyle w:val="ListParagraph"/>
        <w:numPr>
          <w:ilvl w:val="0"/>
          <w:numId w:val="4"/>
        </w:numPr>
        <w:spacing w:after="120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Urgent </w:t>
      </w:r>
      <w:r w:rsidR="003F79B3">
        <w:rPr>
          <w:rFonts w:ascii="Arial" w:hAnsi="Arial" w:cs="Arial"/>
          <w:sz w:val="28"/>
          <w:szCs w:val="28"/>
        </w:rPr>
        <w:t xml:space="preserve">unforeseeable </w:t>
      </w:r>
      <w:r>
        <w:rPr>
          <w:rFonts w:ascii="Arial" w:hAnsi="Arial" w:cs="Arial"/>
          <w:sz w:val="28"/>
          <w:szCs w:val="28"/>
        </w:rPr>
        <w:t>i</w:t>
      </w:r>
      <w:r w:rsidR="00661EBE" w:rsidRPr="00C722CA">
        <w:rPr>
          <w:rFonts w:ascii="Arial" w:hAnsi="Arial" w:cs="Arial"/>
          <w:sz w:val="28"/>
          <w:szCs w:val="28"/>
        </w:rPr>
        <w:t>tems that have arisen since the FY1</w:t>
      </w:r>
      <w:r w:rsidR="003F79B3">
        <w:rPr>
          <w:rFonts w:ascii="Arial" w:hAnsi="Arial" w:cs="Arial"/>
          <w:sz w:val="28"/>
          <w:szCs w:val="28"/>
        </w:rPr>
        <w:t>7</w:t>
      </w:r>
      <w:r w:rsidR="00661EBE" w:rsidRPr="00C722CA">
        <w:rPr>
          <w:rFonts w:ascii="Arial" w:hAnsi="Arial" w:cs="Arial"/>
          <w:sz w:val="28"/>
          <w:szCs w:val="28"/>
        </w:rPr>
        <w:t>-19 budget build process</w:t>
      </w:r>
    </w:p>
    <w:p w14:paraId="56114F1E" w14:textId="7C27E16F" w:rsidR="00815726" w:rsidRPr="00C722CA" w:rsidRDefault="00661EBE" w:rsidP="00C722CA">
      <w:pPr>
        <w:pStyle w:val="ListParagraph"/>
        <w:numPr>
          <w:ilvl w:val="0"/>
          <w:numId w:val="4"/>
        </w:numPr>
        <w:spacing w:after="120"/>
        <w:contextualSpacing w:val="0"/>
        <w:rPr>
          <w:rFonts w:ascii="Arial" w:hAnsi="Arial" w:cs="Arial"/>
          <w:sz w:val="28"/>
          <w:szCs w:val="28"/>
        </w:rPr>
      </w:pPr>
      <w:r w:rsidRPr="00C722CA">
        <w:rPr>
          <w:rFonts w:ascii="Arial" w:hAnsi="Arial" w:cs="Arial"/>
          <w:sz w:val="28"/>
          <w:szCs w:val="28"/>
        </w:rPr>
        <w:t>Items call</w:t>
      </w:r>
      <w:r w:rsidR="007763DA">
        <w:rPr>
          <w:rFonts w:ascii="Arial" w:hAnsi="Arial" w:cs="Arial"/>
          <w:sz w:val="28"/>
          <w:szCs w:val="28"/>
        </w:rPr>
        <w:t>ing</w:t>
      </w:r>
      <w:r w:rsidRPr="00C722CA">
        <w:rPr>
          <w:rFonts w:ascii="Arial" w:hAnsi="Arial" w:cs="Arial"/>
          <w:sz w:val="28"/>
          <w:szCs w:val="28"/>
        </w:rPr>
        <w:t xml:space="preserve"> for prompt action</w:t>
      </w:r>
      <w:r w:rsidR="007763DA">
        <w:rPr>
          <w:rFonts w:ascii="Arial" w:hAnsi="Arial" w:cs="Arial"/>
          <w:sz w:val="28"/>
          <w:szCs w:val="28"/>
        </w:rPr>
        <w:t xml:space="preserve"> that are so critical they</w:t>
      </w:r>
      <w:r w:rsidRPr="00C722CA">
        <w:rPr>
          <w:rFonts w:ascii="Arial" w:hAnsi="Arial" w:cs="Arial"/>
          <w:sz w:val="28"/>
          <w:szCs w:val="28"/>
        </w:rPr>
        <w:t xml:space="preserve"> can</w:t>
      </w:r>
      <w:r w:rsidR="007763DA">
        <w:rPr>
          <w:rFonts w:ascii="Arial" w:hAnsi="Arial" w:cs="Arial"/>
          <w:sz w:val="28"/>
          <w:szCs w:val="28"/>
        </w:rPr>
        <w:t>no</w:t>
      </w:r>
      <w:r w:rsidRPr="00C722CA">
        <w:rPr>
          <w:rFonts w:ascii="Arial" w:hAnsi="Arial" w:cs="Arial"/>
          <w:sz w:val="28"/>
          <w:szCs w:val="28"/>
        </w:rPr>
        <w:t>t wait until the FY20-21 biennial budget build process</w:t>
      </w:r>
    </w:p>
    <w:p w14:paraId="711509A3" w14:textId="039C10D3" w:rsidR="00815726" w:rsidRPr="00C722CA" w:rsidRDefault="00661EBE" w:rsidP="00C722CA">
      <w:pPr>
        <w:pStyle w:val="ListParagraph"/>
        <w:numPr>
          <w:ilvl w:val="0"/>
          <w:numId w:val="4"/>
        </w:numPr>
        <w:spacing w:after="120"/>
        <w:contextualSpacing w:val="0"/>
        <w:rPr>
          <w:rFonts w:ascii="Arial" w:hAnsi="Arial" w:cs="Arial"/>
          <w:sz w:val="28"/>
          <w:szCs w:val="28"/>
        </w:rPr>
      </w:pPr>
      <w:r w:rsidRPr="00C722CA">
        <w:rPr>
          <w:rFonts w:ascii="Arial" w:hAnsi="Arial" w:cs="Arial"/>
          <w:sz w:val="28"/>
          <w:szCs w:val="28"/>
        </w:rPr>
        <w:t>Items that have arisen as a consequence of</w:t>
      </w:r>
      <w:r w:rsidR="003F79B3">
        <w:rPr>
          <w:rFonts w:ascii="Arial" w:hAnsi="Arial" w:cs="Arial"/>
          <w:sz w:val="28"/>
          <w:szCs w:val="28"/>
        </w:rPr>
        <w:t xml:space="preserve"> changed conditions, such as, but not limited to</w:t>
      </w:r>
      <w:r w:rsidR="00C722CA">
        <w:rPr>
          <w:rFonts w:ascii="Arial" w:hAnsi="Arial" w:cs="Arial"/>
          <w:sz w:val="28"/>
          <w:szCs w:val="28"/>
        </w:rPr>
        <w:t>:</w:t>
      </w:r>
      <w:r w:rsidRPr="00C722CA">
        <w:rPr>
          <w:rFonts w:ascii="Arial" w:hAnsi="Arial" w:cs="Arial"/>
          <w:sz w:val="28"/>
          <w:szCs w:val="28"/>
        </w:rPr>
        <w:t xml:space="preserve"> </w:t>
      </w:r>
    </w:p>
    <w:p w14:paraId="4F1FA6F4" w14:textId="0CEE5CAA" w:rsidR="00815726" w:rsidRPr="00C722CA" w:rsidRDefault="00661EBE" w:rsidP="00C722CA">
      <w:pPr>
        <w:pStyle w:val="ListParagraph"/>
        <w:numPr>
          <w:ilvl w:val="1"/>
          <w:numId w:val="4"/>
        </w:numPr>
        <w:spacing w:after="120"/>
        <w:contextualSpacing w:val="0"/>
        <w:rPr>
          <w:rFonts w:ascii="Arial" w:hAnsi="Arial" w:cs="Arial"/>
          <w:sz w:val="28"/>
          <w:szCs w:val="28"/>
        </w:rPr>
      </w:pPr>
      <w:r w:rsidRPr="00C722CA">
        <w:rPr>
          <w:rFonts w:ascii="Arial" w:hAnsi="Arial" w:cs="Arial"/>
          <w:sz w:val="28"/>
          <w:szCs w:val="28"/>
        </w:rPr>
        <w:t>additional enrollments</w:t>
      </w:r>
      <w:r w:rsidR="003F79B3">
        <w:rPr>
          <w:rFonts w:ascii="Arial" w:hAnsi="Arial" w:cs="Arial"/>
          <w:sz w:val="28"/>
          <w:szCs w:val="28"/>
        </w:rPr>
        <w:t>,</w:t>
      </w:r>
      <w:r w:rsidRPr="00C722CA">
        <w:rPr>
          <w:rFonts w:ascii="Arial" w:hAnsi="Arial" w:cs="Arial"/>
          <w:sz w:val="28"/>
          <w:szCs w:val="28"/>
        </w:rPr>
        <w:t xml:space="preserve"> </w:t>
      </w:r>
    </w:p>
    <w:p w14:paraId="0C54B87C" w14:textId="0D248BFF" w:rsidR="00815726" w:rsidRPr="00C722CA" w:rsidRDefault="00815726" w:rsidP="00C722CA">
      <w:pPr>
        <w:pStyle w:val="ListParagraph"/>
        <w:numPr>
          <w:ilvl w:val="1"/>
          <w:numId w:val="4"/>
        </w:numPr>
        <w:spacing w:after="120"/>
        <w:contextualSpacing w:val="0"/>
        <w:rPr>
          <w:rFonts w:ascii="Arial" w:hAnsi="Arial" w:cs="Arial"/>
          <w:sz w:val="28"/>
          <w:szCs w:val="28"/>
        </w:rPr>
      </w:pPr>
      <w:r w:rsidRPr="00C722CA">
        <w:rPr>
          <w:rFonts w:ascii="Arial" w:hAnsi="Arial" w:cs="Arial"/>
          <w:sz w:val="28"/>
          <w:szCs w:val="28"/>
        </w:rPr>
        <w:t>a change in leadership at planning unit level</w:t>
      </w:r>
      <w:r w:rsidR="003F79B3">
        <w:rPr>
          <w:rFonts w:ascii="Arial" w:hAnsi="Arial" w:cs="Arial"/>
          <w:sz w:val="28"/>
          <w:szCs w:val="28"/>
        </w:rPr>
        <w:t>, and/or</w:t>
      </w:r>
      <w:r w:rsidRPr="00C722CA">
        <w:rPr>
          <w:rFonts w:ascii="Arial" w:hAnsi="Arial" w:cs="Arial"/>
          <w:sz w:val="28"/>
          <w:szCs w:val="28"/>
        </w:rPr>
        <w:t xml:space="preserve"> </w:t>
      </w:r>
    </w:p>
    <w:p w14:paraId="2936185B" w14:textId="153E2966" w:rsidR="00661EBE" w:rsidRPr="00C722CA" w:rsidRDefault="0094144D" w:rsidP="00C722CA">
      <w:pPr>
        <w:pStyle w:val="ListParagraph"/>
        <w:numPr>
          <w:ilvl w:val="1"/>
          <w:numId w:val="4"/>
        </w:numPr>
        <w:spacing w:after="120"/>
        <w:contextualSpacing w:val="0"/>
        <w:rPr>
          <w:rFonts w:ascii="Arial" w:hAnsi="Arial" w:cs="Arial"/>
          <w:sz w:val="28"/>
          <w:szCs w:val="28"/>
        </w:rPr>
      </w:pPr>
      <w:r w:rsidRPr="00C722CA">
        <w:rPr>
          <w:rFonts w:ascii="Arial" w:hAnsi="Arial" w:cs="Arial"/>
          <w:sz w:val="28"/>
          <w:szCs w:val="28"/>
        </w:rPr>
        <w:t>State or federal policy changes</w:t>
      </w:r>
    </w:p>
    <w:p w14:paraId="1B513473" w14:textId="1A0E6337" w:rsidR="00E046B3" w:rsidRPr="00C722CA" w:rsidRDefault="007763DA" w:rsidP="00C722CA">
      <w:pPr>
        <w:pStyle w:val="ListParagraph"/>
        <w:numPr>
          <w:ilvl w:val="0"/>
          <w:numId w:val="4"/>
        </w:numPr>
        <w:spacing w:after="120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Time-sensitive s</w:t>
      </w:r>
      <w:r w:rsidR="00163B84" w:rsidRPr="00C722CA">
        <w:rPr>
          <w:rFonts w:ascii="Arial" w:hAnsi="Arial" w:cs="Arial"/>
          <w:sz w:val="28"/>
          <w:szCs w:val="28"/>
        </w:rPr>
        <w:t>trategic</w:t>
      </w:r>
      <w:r w:rsidR="00E046B3" w:rsidRPr="00C722C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opportunities</w:t>
      </w:r>
      <w:r w:rsidRPr="00C722CA">
        <w:rPr>
          <w:rFonts w:ascii="Arial" w:hAnsi="Arial" w:cs="Arial"/>
          <w:sz w:val="28"/>
          <w:szCs w:val="28"/>
        </w:rPr>
        <w:t xml:space="preserve"> </w:t>
      </w:r>
      <w:r w:rsidR="0094144D" w:rsidRPr="00C722CA">
        <w:rPr>
          <w:rFonts w:ascii="Arial" w:hAnsi="Arial" w:cs="Arial"/>
          <w:sz w:val="28"/>
          <w:szCs w:val="28"/>
        </w:rPr>
        <w:t xml:space="preserve">that advance </w:t>
      </w:r>
      <w:r w:rsidR="00E046B3" w:rsidRPr="00C722CA">
        <w:rPr>
          <w:rFonts w:ascii="Arial" w:hAnsi="Arial" w:cs="Arial"/>
          <w:sz w:val="28"/>
          <w:szCs w:val="28"/>
        </w:rPr>
        <w:t xml:space="preserve">the </w:t>
      </w:r>
      <w:r>
        <w:rPr>
          <w:rFonts w:ascii="Arial" w:hAnsi="Arial" w:cs="Arial"/>
          <w:sz w:val="28"/>
          <w:szCs w:val="28"/>
        </w:rPr>
        <w:t xml:space="preserve">university toward </w:t>
      </w:r>
      <w:r w:rsidR="00E046B3" w:rsidRPr="00C722CA">
        <w:rPr>
          <w:rFonts w:ascii="Arial" w:hAnsi="Arial" w:cs="Arial"/>
          <w:sz w:val="28"/>
          <w:szCs w:val="28"/>
        </w:rPr>
        <w:t xml:space="preserve">strategic </w:t>
      </w:r>
      <w:r>
        <w:rPr>
          <w:rFonts w:ascii="Arial" w:hAnsi="Arial" w:cs="Arial"/>
          <w:sz w:val="28"/>
          <w:szCs w:val="28"/>
        </w:rPr>
        <w:t>plan</w:t>
      </w:r>
      <w:r w:rsidRPr="00C722C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fulfillment and are </w:t>
      </w:r>
      <w:r w:rsidR="00580536" w:rsidRPr="00C722CA">
        <w:rPr>
          <w:rFonts w:ascii="Arial" w:hAnsi="Arial" w:cs="Arial"/>
          <w:sz w:val="28"/>
          <w:szCs w:val="28"/>
        </w:rPr>
        <w:t>of the highest priority</w:t>
      </w:r>
    </w:p>
    <w:p w14:paraId="1555EE01" w14:textId="77777777" w:rsidR="00E046B3" w:rsidRDefault="00E046B3" w:rsidP="00E046B3"/>
    <w:p w14:paraId="1C98681E" w14:textId="77777777" w:rsidR="00E046B3" w:rsidRDefault="00E046B3" w:rsidP="00E046B3">
      <w:pPr>
        <w:pStyle w:val="ListParagraph"/>
        <w:ind w:left="360"/>
      </w:pPr>
    </w:p>
    <w:p w14:paraId="1DDF12E1" w14:textId="77777777" w:rsidR="00815726" w:rsidRDefault="00815726" w:rsidP="00815726">
      <w:pPr>
        <w:pStyle w:val="ListParagraph"/>
      </w:pPr>
    </w:p>
    <w:p w14:paraId="11E3FC43" w14:textId="77777777" w:rsidR="00815726" w:rsidRDefault="00815726" w:rsidP="00815726"/>
    <w:p w14:paraId="7251447E" w14:textId="77777777" w:rsidR="00661EBE" w:rsidRDefault="00661EBE" w:rsidP="00661EBE">
      <w:pPr>
        <w:ind w:left="720"/>
      </w:pPr>
    </w:p>
    <w:p w14:paraId="32BD91C8" w14:textId="77777777" w:rsidR="00661EBE" w:rsidRDefault="00661EBE" w:rsidP="00661EBE">
      <w:pPr>
        <w:ind w:left="1080"/>
      </w:pPr>
    </w:p>
    <w:sectPr w:rsidR="00661EBE" w:rsidSect="00C722CA">
      <w:headerReference w:type="default" r:id="rId7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319A0F" w14:textId="77777777" w:rsidR="00580536" w:rsidRDefault="00580536" w:rsidP="00C722CA">
      <w:pPr>
        <w:spacing w:after="0" w:line="240" w:lineRule="auto"/>
      </w:pPr>
      <w:r>
        <w:separator/>
      </w:r>
    </w:p>
  </w:endnote>
  <w:endnote w:type="continuationSeparator" w:id="0">
    <w:p w14:paraId="1B6C8D60" w14:textId="77777777" w:rsidR="00580536" w:rsidRDefault="00580536" w:rsidP="00C72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8E70D0" w14:textId="77777777" w:rsidR="00580536" w:rsidRDefault="00580536" w:rsidP="00C722CA">
      <w:pPr>
        <w:spacing w:after="0" w:line="240" w:lineRule="auto"/>
      </w:pPr>
      <w:r>
        <w:separator/>
      </w:r>
    </w:p>
  </w:footnote>
  <w:footnote w:type="continuationSeparator" w:id="0">
    <w:p w14:paraId="7BAF5804" w14:textId="77777777" w:rsidR="00580536" w:rsidRDefault="00580536" w:rsidP="00C72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432AEB" w14:textId="045E36F5" w:rsidR="00580536" w:rsidRPr="00C722CA" w:rsidRDefault="00580536" w:rsidP="00C722CA">
    <w:pPr>
      <w:pStyle w:val="Header"/>
      <w:tabs>
        <w:tab w:val="clear" w:pos="9360"/>
        <w:tab w:val="right" w:pos="10080"/>
      </w:tabs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024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52931F62"/>
    <w:multiLevelType w:val="hybridMultilevel"/>
    <w:tmpl w:val="46A6BC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E3B734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7E932833"/>
    <w:multiLevelType w:val="hybridMultilevel"/>
    <w:tmpl w:val="7BECA9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EBE"/>
    <w:rsid w:val="00132CDF"/>
    <w:rsid w:val="00163B84"/>
    <w:rsid w:val="00197801"/>
    <w:rsid w:val="00312CC2"/>
    <w:rsid w:val="003508F9"/>
    <w:rsid w:val="003F79B3"/>
    <w:rsid w:val="00580536"/>
    <w:rsid w:val="00661EBE"/>
    <w:rsid w:val="00691120"/>
    <w:rsid w:val="007763DA"/>
    <w:rsid w:val="00815726"/>
    <w:rsid w:val="0094144D"/>
    <w:rsid w:val="00A42744"/>
    <w:rsid w:val="00C722CA"/>
    <w:rsid w:val="00D37ECF"/>
    <w:rsid w:val="00D44D29"/>
    <w:rsid w:val="00E046B3"/>
    <w:rsid w:val="00E2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65E6ACF"/>
  <w15:docId w15:val="{328BD73D-E4C1-48A5-87BE-1122058FB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E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1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44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72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2CA"/>
  </w:style>
  <w:style w:type="paragraph" w:styleId="Footer">
    <w:name w:val="footer"/>
    <w:basedOn w:val="Normal"/>
    <w:link w:val="FooterChar"/>
    <w:uiPriority w:val="99"/>
    <w:unhideWhenUsed/>
    <w:rsid w:val="00C72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2CA"/>
  </w:style>
  <w:style w:type="paragraph" w:styleId="Revision">
    <w:name w:val="Revision"/>
    <w:hidden/>
    <w:uiPriority w:val="99"/>
    <w:semiHidden/>
    <w:rsid w:val="00312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Washington University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Teater</dc:creator>
  <cp:keywords/>
  <dc:description/>
  <cp:lastModifiedBy>Linda Teater</cp:lastModifiedBy>
  <cp:revision>3</cp:revision>
  <cp:lastPrinted>2018-01-17T18:24:00Z</cp:lastPrinted>
  <dcterms:created xsi:type="dcterms:W3CDTF">2018-02-02T17:53:00Z</dcterms:created>
  <dcterms:modified xsi:type="dcterms:W3CDTF">2018-02-09T19:19:00Z</dcterms:modified>
</cp:coreProperties>
</file>